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C9C" w:rsidRDefault="003A6C9C" w:rsidP="003A6C9C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3A6C9C">
        <w:rPr>
          <w:rFonts w:ascii="Times New Roman" w:eastAsia="Calibri" w:hAnsi="Times New Roman" w:cs="Times New Roman"/>
          <w:b/>
          <w:sz w:val="24"/>
        </w:rPr>
        <w:t>И.</w:t>
      </w:r>
      <w:r>
        <w:rPr>
          <w:rFonts w:ascii="Times New Roman" w:eastAsia="Calibri" w:hAnsi="Times New Roman" w:cs="Times New Roman"/>
          <w:b/>
          <w:sz w:val="24"/>
        </w:rPr>
        <w:t xml:space="preserve"> Т</w:t>
      </w:r>
      <w:r w:rsidRPr="003A6C9C">
        <w:rPr>
          <w:rFonts w:ascii="Times New Roman" w:eastAsia="Calibri" w:hAnsi="Times New Roman" w:cs="Times New Roman"/>
          <w:b/>
          <w:sz w:val="24"/>
        </w:rPr>
        <w:t xml:space="preserve">окмакова </w:t>
      </w:r>
      <w:r>
        <w:rPr>
          <w:rFonts w:ascii="Times New Roman" w:eastAsia="Calibri" w:hAnsi="Times New Roman" w:cs="Times New Roman"/>
          <w:b/>
          <w:sz w:val="24"/>
        </w:rPr>
        <w:t>«Р</w:t>
      </w:r>
      <w:r w:rsidRPr="003A6C9C">
        <w:rPr>
          <w:rFonts w:ascii="Times New Roman" w:eastAsia="Calibri" w:hAnsi="Times New Roman" w:cs="Times New Roman"/>
          <w:b/>
          <w:sz w:val="24"/>
        </w:rPr>
        <w:t>учей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bookmarkEnd w:id="0"/>
    <w:p w:rsidR="003A6C9C" w:rsidRPr="003A6C9C" w:rsidRDefault="003A6C9C" w:rsidP="003A6C9C">
      <w:p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065D62" w:rsidRDefault="003A6C9C" w:rsidP="003A6C9C">
      <w:pPr>
        <w:ind w:firstLine="426"/>
      </w:pPr>
      <w:r>
        <w:rPr>
          <w:noProof/>
        </w:rPr>
        <w:drawing>
          <wp:inline distT="0" distB="0" distL="0" distR="0">
            <wp:extent cx="6410325" cy="617085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15"/>
                    <a:stretch/>
                  </pic:blipFill>
                  <pic:spPr bwMode="auto">
                    <a:xfrm>
                      <a:off x="0" y="0"/>
                      <a:ext cx="6480659" cy="623856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C9C" w:rsidRDefault="003A6C9C" w:rsidP="003A6C9C">
      <w:pPr>
        <w:ind w:firstLine="426"/>
      </w:pPr>
    </w:p>
    <w:p w:rsidR="003A6C9C" w:rsidRPr="003A6C9C" w:rsidRDefault="003A6C9C" w:rsidP="003A6C9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A6C9C">
        <w:rPr>
          <w:rFonts w:ascii="Times New Roman" w:hAnsi="Times New Roman" w:cs="Times New Roman"/>
          <w:sz w:val="24"/>
        </w:rPr>
        <w:t>Поэтесса и переводчица Ирина Токмакова подарила миру множество стихов и песен, рассчитанных для детей дошкольного и младшего школьного возраста. Токмакова стала известна миру лишь благодаря своему мужу, отнесшему один из сборников ее стихов в печать. В дальнейшем именно этот сборник станет дебютной книгой поэтессы, преподнеся советским детям великолепного писателя, чьи истории продолжают радовать молодое поколение и в наши дни.</w:t>
      </w:r>
    </w:p>
    <w:p w:rsidR="003A6C9C" w:rsidRPr="003A6C9C" w:rsidRDefault="003A6C9C" w:rsidP="003A6C9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A6C9C">
        <w:rPr>
          <w:rFonts w:ascii="Times New Roman" w:hAnsi="Times New Roman" w:cs="Times New Roman"/>
          <w:sz w:val="24"/>
        </w:rPr>
        <w:t xml:space="preserve">Особенности стихотворного стиля Ирины Петровны заключены не только в мягкости строк и красоте передаваемых образов, но и в самой системе постановки слов. Разработанная рифма позволяет </w:t>
      </w: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4488180</wp:posOffset>
            </wp:positionH>
            <wp:positionV relativeFrom="margin">
              <wp:posOffset>-167640</wp:posOffset>
            </wp:positionV>
            <wp:extent cx="2152650" cy="31381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C9C">
        <w:rPr>
          <w:rFonts w:ascii="Times New Roman" w:hAnsi="Times New Roman" w:cs="Times New Roman"/>
          <w:sz w:val="24"/>
        </w:rPr>
        <w:t>доносить основной смысл произведения до юного человека посредством кратких, однако, точных предложений. Токмакова придает большое значение элементу сказочности, каждая из ее работ заключает в себе доступные для детского понимания эпитеты, что позволяют с легкостью перемешать воображение к желаемому фантазийному миру. Стихи поэтессы незримой нитью соединяют читателей двух веков, не акцентируя внимание на мировоззрениях старого периода. Именно эта позиция Ирины Петровны сделала каждую из работ независимой от годов и позволила ее творчеству свободно перетекать сквозь десятилетия, с тем же успехом покоряя сердца читателей.</w:t>
      </w:r>
    </w:p>
    <w:p w:rsidR="003A6C9C" w:rsidRDefault="003A6C9C" w:rsidP="003A6C9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поэтессы - </w:t>
      </w:r>
      <w:hyperlink r:id="rId6" w:history="1">
        <w:r w:rsidRPr="00963B52">
          <w:rPr>
            <w:rStyle w:val="a3"/>
            <w:rFonts w:ascii="Times New Roman" w:hAnsi="Times New Roman" w:cs="Times New Roman"/>
            <w:sz w:val="24"/>
          </w:rPr>
          <w:t>https://biographe.ru/znamenitosti/irina-tokmakova/</w:t>
        </w:r>
      </w:hyperlink>
    </w:p>
    <w:p w:rsidR="003A6C9C" w:rsidRDefault="003A6C9C" w:rsidP="003A6C9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Стихи для детей - </w:t>
      </w:r>
      <w:hyperlink r:id="rId7" w:history="1">
        <w:r w:rsidRPr="00963B52">
          <w:rPr>
            <w:rStyle w:val="a3"/>
            <w:rFonts w:ascii="Times New Roman" w:hAnsi="Times New Roman" w:cs="Times New Roman"/>
            <w:sz w:val="24"/>
          </w:rPr>
          <w:t>http://www.stihomaniya.ru/2015/09/vse-stikhi-tokmakova.html</w:t>
        </w:r>
      </w:hyperlink>
    </w:p>
    <w:p w:rsidR="003A6C9C" w:rsidRPr="003A6C9C" w:rsidRDefault="003A6C9C" w:rsidP="003A6C9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3A6C9C" w:rsidRPr="003A6C9C" w:rsidSect="003A6C9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9C"/>
    <w:rsid w:val="00065D62"/>
    <w:rsid w:val="003A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D40A"/>
  <w15:chartTrackingRefBased/>
  <w15:docId w15:val="{676ADDE2-B4B4-40EF-953B-E02B4096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C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6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ihomaniya.ru/2015/09/vse-stikhi-tokmakov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graphe.ru/znamenitosti/irina-tokmakov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2018-08-16T05:45:00Z</dcterms:created>
  <dcterms:modified xsi:type="dcterms:W3CDTF">2018-08-16T05:52:00Z</dcterms:modified>
</cp:coreProperties>
</file>